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796E2C" w14:textId="0F4E822B" w:rsidR="0075660A" w:rsidRPr="0017753E" w:rsidRDefault="00B32DD2" w:rsidP="0075660A">
      <w:pPr>
        <w:spacing w:after="0" w:line="240" w:lineRule="auto"/>
        <w:rPr>
          <w:rFonts w:asciiTheme="minorHAnsi" w:eastAsia="Times New Roman" w:hAnsiTheme="minorHAnsi" w:cstheme="minorHAnsi"/>
          <w:b/>
          <w:sz w:val="22"/>
          <w:szCs w:val="22"/>
        </w:rPr>
      </w:pPr>
      <w:bookmarkStart w:id="0" w:name="_GoBack"/>
      <w:bookmarkEnd w:id="0"/>
      <w:r>
        <w:rPr>
          <w:rFonts w:asciiTheme="minorHAnsi" w:eastAsia="Times New Roman" w:hAnsiTheme="minorHAnsi" w:cstheme="minorHAnsi"/>
          <w:iCs/>
          <w:noProof/>
          <w:sz w:val="22"/>
          <w:szCs w:val="22"/>
        </w:rPr>
        <w:drawing>
          <wp:anchor distT="0" distB="0" distL="114300" distR="114300" simplePos="0" relativeHeight="251668480" behindDoc="1" locked="0" layoutInCell="1" allowOverlap="1" wp14:anchorId="3E7B5457" wp14:editId="727182A9">
            <wp:simplePos x="0" y="0"/>
            <wp:positionH relativeFrom="column">
              <wp:posOffset>3831590</wp:posOffset>
            </wp:positionH>
            <wp:positionV relativeFrom="paragraph">
              <wp:posOffset>-154940</wp:posOffset>
            </wp:positionV>
            <wp:extent cx="1428750" cy="645012"/>
            <wp:effectExtent l="0" t="0" r="0" b="317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NOYS_Logo_.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33891" cy="647333"/>
                    </a:xfrm>
                    <a:prstGeom prst="rect">
                      <a:avLst/>
                    </a:prstGeom>
                  </pic:spPr>
                </pic:pic>
              </a:graphicData>
            </a:graphic>
            <wp14:sizeRelH relativeFrom="page">
              <wp14:pctWidth>0</wp14:pctWidth>
            </wp14:sizeRelH>
            <wp14:sizeRelV relativeFrom="page">
              <wp14:pctHeight>0</wp14:pctHeight>
            </wp14:sizeRelV>
          </wp:anchor>
        </w:drawing>
      </w:r>
      <w:r w:rsidR="001868EB">
        <w:rPr>
          <w:noProof/>
        </w:rPr>
        <w:drawing>
          <wp:anchor distT="0" distB="0" distL="114300" distR="114300" simplePos="0" relativeHeight="251652096" behindDoc="1" locked="0" layoutInCell="1" allowOverlap="1" wp14:anchorId="311FFD33" wp14:editId="51E469F6">
            <wp:simplePos x="0" y="0"/>
            <wp:positionH relativeFrom="column">
              <wp:posOffset>307340</wp:posOffset>
            </wp:positionH>
            <wp:positionV relativeFrom="paragraph">
              <wp:posOffset>-205740</wp:posOffset>
            </wp:positionV>
            <wp:extent cx="3067050" cy="766763"/>
            <wp:effectExtent l="0" t="0" r="0" b="0"/>
            <wp:wrapNone/>
            <wp:docPr id="1" name="Picture 1" descr="C:\Users\Ash\AppData\Local\Microsoft\Windows\INetCache\Content.Word\Recovery Through Participation Logo_Rectangl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h\AppData\Local\Microsoft\Windows\INetCache\Content.Word\Recovery Through Participation Logo_Rectangle (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84165" cy="77104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329D1F6" w14:textId="5CC8ECAA" w:rsidR="001868EB" w:rsidRDefault="00B32DD2" w:rsidP="00B32DD2">
      <w:pPr>
        <w:tabs>
          <w:tab w:val="left" w:pos="7270"/>
        </w:tabs>
        <w:spacing w:after="0" w:line="240" w:lineRule="auto"/>
        <w:rPr>
          <w:rFonts w:asciiTheme="minorHAnsi" w:eastAsia="Times New Roman" w:hAnsiTheme="minorHAnsi" w:cstheme="minorHAnsi"/>
          <w:b/>
          <w:sz w:val="22"/>
          <w:szCs w:val="22"/>
        </w:rPr>
      </w:pPr>
      <w:r>
        <w:rPr>
          <w:rFonts w:asciiTheme="minorHAnsi" w:eastAsia="Times New Roman" w:hAnsiTheme="minorHAnsi" w:cstheme="minorHAnsi"/>
          <w:b/>
          <w:sz w:val="22"/>
          <w:szCs w:val="22"/>
        </w:rPr>
        <w:tab/>
      </w:r>
    </w:p>
    <w:p w14:paraId="5334D119" w14:textId="3D434D1A" w:rsidR="001868EB" w:rsidRPr="00B32DD2" w:rsidRDefault="001868EB" w:rsidP="0017753E">
      <w:pPr>
        <w:spacing w:after="0" w:line="240" w:lineRule="auto"/>
        <w:jc w:val="center"/>
        <w:rPr>
          <w:rFonts w:asciiTheme="minorHAnsi" w:eastAsia="Times New Roman" w:hAnsiTheme="minorHAnsi" w:cstheme="minorHAnsi"/>
          <w:b/>
          <w:sz w:val="28"/>
          <w:szCs w:val="22"/>
        </w:rPr>
      </w:pPr>
    </w:p>
    <w:p w14:paraId="40843DF0" w14:textId="5D4AF889" w:rsidR="0017753E" w:rsidRPr="003940DA" w:rsidRDefault="0017753E" w:rsidP="0017753E">
      <w:pPr>
        <w:spacing w:after="0" w:line="240" w:lineRule="auto"/>
        <w:jc w:val="center"/>
        <w:rPr>
          <w:rFonts w:asciiTheme="minorHAnsi" w:eastAsia="Times New Roman" w:hAnsiTheme="minorHAnsi" w:cstheme="minorHAnsi"/>
          <w:b/>
          <w:sz w:val="28"/>
          <w:szCs w:val="22"/>
        </w:rPr>
      </w:pPr>
      <w:r w:rsidRPr="003940DA">
        <w:rPr>
          <w:rFonts w:asciiTheme="minorHAnsi" w:eastAsia="Times New Roman" w:hAnsiTheme="minorHAnsi" w:cstheme="minorHAnsi"/>
          <w:b/>
          <w:sz w:val="28"/>
          <w:szCs w:val="22"/>
        </w:rPr>
        <w:t>Recovery through Participation: Key Concepts</w:t>
      </w:r>
      <w:r w:rsidR="00E76583" w:rsidRPr="003940DA">
        <w:rPr>
          <w:rFonts w:asciiTheme="minorHAnsi" w:eastAsia="Times New Roman" w:hAnsiTheme="minorHAnsi" w:cstheme="minorHAnsi"/>
          <w:b/>
          <w:sz w:val="28"/>
          <w:szCs w:val="22"/>
        </w:rPr>
        <w:t xml:space="preserve"> </w:t>
      </w:r>
    </w:p>
    <w:p w14:paraId="2C49039E" w14:textId="4B28BA41" w:rsidR="0017753E" w:rsidRPr="003940DA" w:rsidRDefault="0017753E" w:rsidP="0075660A">
      <w:pPr>
        <w:spacing w:after="0" w:line="240" w:lineRule="auto"/>
        <w:rPr>
          <w:rFonts w:asciiTheme="minorHAnsi" w:eastAsia="Times New Roman" w:hAnsiTheme="minorHAnsi" w:cstheme="minorHAnsi"/>
          <w:b/>
          <w:sz w:val="18"/>
          <w:szCs w:val="22"/>
        </w:rPr>
      </w:pPr>
    </w:p>
    <w:p w14:paraId="40F091FC" w14:textId="473CE6B8" w:rsidR="00C73939" w:rsidRPr="001868EB" w:rsidRDefault="00C73939" w:rsidP="001868EB">
      <w:pPr>
        <w:spacing w:after="0" w:line="240" w:lineRule="auto"/>
        <w:ind w:left="-288"/>
        <w:rPr>
          <w:rFonts w:asciiTheme="minorHAnsi" w:eastAsia="Times New Roman" w:hAnsiTheme="minorHAnsi" w:cstheme="minorHAnsi"/>
          <w:b/>
          <w:smallCaps/>
          <w:sz w:val="22"/>
          <w:szCs w:val="22"/>
        </w:rPr>
      </w:pPr>
      <w:r w:rsidRPr="001868EB">
        <w:rPr>
          <w:rFonts w:asciiTheme="minorHAnsi" w:eastAsia="Times New Roman" w:hAnsiTheme="minorHAnsi" w:cstheme="minorHAnsi"/>
          <w:b/>
          <w:smallCaps/>
          <w:sz w:val="22"/>
          <w:szCs w:val="22"/>
        </w:rPr>
        <w:t>Integrating…</w:t>
      </w:r>
    </w:p>
    <w:p w14:paraId="081C9FAA" w14:textId="004EA38B" w:rsidR="0075660A" w:rsidRPr="001868EB" w:rsidRDefault="001868EB" w:rsidP="0075660A">
      <w:pPr>
        <w:spacing w:after="0" w:line="240" w:lineRule="auto"/>
        <w:rPr>
          <w:rFonts w:asciiTheme="minorHAnsi" w:eastAsia="Times New Roman" w:hAnsiTheme="minorHAnsi" w:cstheme="minorHAnsi"/>
          <w:b/>
          <w:smallCaps/>
          <w:sz w:val="22"/>
          <w:szCs w:val="22"/>
        </w:rPr>
      </w:pPr>
      <w:r>
        <w:rPr>
          <w:rFonts w:asciiTheme="minorHAnsi" w:eastAsia="Times New Roman" w:hAnsiTheme="minorHAnsi" w:cstheme="minorHAnsi"/>
          <w:b/>
          <w:smallCaps/>
          <w:sz w:val="22"/>
          <w:szCs w:val="22"/>
        </w:rPr>
        <w:t xml:space="preserve">Positive Youth Development  </w:t>
      </w:r>
      <w:r>
        <w:rPr>
          <w:rFonts w:asciiTheme="minorHAnsi" w:eastAsia="Times New Roman" w:hAnsiTheme="minorHAnsi" w:cstheme="minorHAnsi"/>
          <w:b/>
          <w:smallCaps/>
          <w:sz w:val="22"/>
          <w:szCs w:val="22"/>
        </w:rPr>
        <w:sym w:font="Symbol" w:char="F0B7"/>
      </w:r>
      <w:r w:rsidR="0017753E" w:rsidRPr="001868EB">
        <w:rPr>
          <w:rFonts w:asciiTheme="minorHAnsi" w:eastAsia="Times New Roman" w:hAnsiTheme="minorHAnsi" w:cstheme="minorHAnsi"/>
          <w:b/>
          <w:smallCaps/>
          <w:sz w:val="22"/>
          <w:szCs w:val="22"/>
        </w:rPr>
        <w:t xml:space="preserve"> </w:t>
      </w:r>
      <w:r>
        <w:rPr>
          <w:rFonts w:asciiTheme="minorHAnsi" w:eastAsia="Times New Roman" w:hAnsiTheme="minorHAnsi" w:cstheme="minorHAnsi"/>
          <w:b/>
          <w:smallCaps/>
          <w:sz w:val="22"/>
          <w:szCs w:val="22"/>
        </w:rPr>
        <w:t xml:space="preserve"> </w:t>
      </w:r>
      <w:r w:rsidR="0017753E" w:rsidRPr="001868EB">
        <w:rPr>
          <w:rFonts w:asciiTheme="minorHAnsi" w:eastAsia="Times New Roman" w:hAnsiTheme="minorHAnsi" w:cstheme="minorHAnsi"/>
          <w:b/>
          <w:smallCaps/>
          <w:sz w:val="22"/>
          <w:szCs w:val="22"/>
        </w:rPr>
        <w:t>Youth Engagement</w:t>
      </w:r>
      <w:r>
        <w:rPr>
          <w:rFonts w:asciiTheme="minorHAnsi" w:eastAsia="Times New Roman" w:hAnsiTheme="minorHAnsi" w:cstheme="minorHAnsi"/>
          <w:b/>
          <w:smallCaps/>
          <w:sz w:val="22"/>
          <w:szCs w:val="22"/>
        </w:rPr>
        <w:t xml:space="preserve">  </w:t>
      </w:r>
      <w:r>
        <w:rPr>
          <w:rFonts w:asciiTheme="minorHAnsi" w:eastAsia="Times New Roman" w:hAnsiTheme="minorHAnsi" w:cstheme="minorHAnsi"/>
          <w:b/>
          <w:smallCaps/>
          <w:sz w:val="22"/>
          <w:szCs w:val="22"/>
        </w:rPr>
        <w:sym w:font="Symbol" w:char="F0B7"/>
      </w:r>
      <w:r w:rsidRPr="001868EB">
        <w:rPr>
          <w:rFonts w:asciiTheme="minorHAnsi" w:eastAsia="Times New Roman" w:hAnsiTheme="minorHAnsi" w:cstheme="minorHAnsi"/>
          <w:b/>
          <w:smallCaps/>
          <w:sz w:val="22"/>
          <w:szCs w:val="22"/>
        </w:rPr>
        <w:t xml:space="preserve"> </w:t>
      </w:r>
      <w:r>
        <w:rPr>
          <w:rFonts w:asciiTheme="minorHAnsi" w:eastAsia="Times New Roman" w:hAnsiTheme="minorHAnsi" w:cstheme="minorHAnsi"/>
          <w:b/>
          <w:smallCaps/>
          <w:sz w:val="22"/>
          <w:szCs w:val="22"/>
        </w:rPr>
        <w:t xml:space="preserve"> </w:t>
      </w:r>
      <w:r w:rsidR="0017753E" w:rsidRPr="001868EB">
        <w:rPr>
          <w:rFonts w:asciiTheme="minorHAnsi" w:eastAsia="Times New Roman" w:hAnsiTheme="minorHAnsi" w:cstheme="minorHAnsi"/>
          <w:b/>
          <w:smallCaps/>
          <w:sz w:val="22"/>
          <w:szCs w:val="22"/>
        </w:rPr>
        <w:t>Trauma-Informed Care</w:t>
      </w:r>
      <w:r>
        <w:rPr>
          <w:rFonts w:asciiTheme="minorHAnsi" w:eastAsia="Times New Roman" w:hAnsiTheme="minorHAnsi" w:cstheme="minorHAnsi"/>
          <w:b/>
          <w:smallCaps/>
          <w:sz w:val="22"/>
          <w:szCs w:val="22"/>
        </w:rPr>
        <w:t xml:space="preserve">  </w:t>
      </w:r>
      <w:r>
        <w:rPr>
          <w:rFonts w:asciiTheme="minorHAnsi" w:eastAsia="Times New Roman" w:hAnsiTheme="minorHAnsi" w:cstheme="minorHAnsi"/>
          <w:b/>
          <w:smallCaps/>
          <w:sz w:val="22"/>
          <w:szCs w:val="22"/>
        </w:rPr>
        <w:sym w:font="Symbol" w:char="F0B7"/>
      </w:r>
      <w:r w:rsidRPr="001868EB">
        <w:rPr>
          <w:rFonts w:asciiTheme="minorHAnsi" w:eastAsia="Times New Roman" w:hAnsiTheme="minorHAnsi" w:cstheme="minorHAnsi"/>
          <w:b/>
          <w:smallCaps/>
          <w:sz w:val="22"/>
          <w:szCs w:val="22"/>
        </w:rPr>
        <w:t xml:space="preserve"> </w:t>
      </w:r>
      <w:r>
        <w:rPr>
          <w:rFonts w:asciiTheme="minorHAnsi" w:eastAsia="Times New Roman" w:hAnsiTheme="minorHAnsi" w:cstheme="minorHAnsi"/>
          <w:b/>
          <w:smallCaps/>
          <w:sz w:val="22"/>
          <w:szCs w:val="22"/>
        </w:rPr>
        <w:t xml:space="preserve"> </w:t>
      </w:r>
      <w:r w:rsidR="0017753E" w:rsidRPr="001868EB">
        <w:rPr>
          <w:rFonts w:asciiTheme="minorHAnsi" w:eastAsia="Times New Roman" w:hAnsiTheme="minorHAnsi" w:cstheme="minorHAnsi"/>
          <w:b/>
          <w:smallCaps/>
          <w:sz w:val="22"/>
          <w:szCs w:val="22"/>
        </w:rPr>
        <w:t>Peer Support</w:t>
      </w:r>
      <w:r>
        <w:rPr>
          <w:rFonts w:asciiTheme="minorHAnsi" w:eastAsia="Times New Roman" w:hAnsiTheme="minorHAnsi" w:cstheme="minorHAnsi"/>
          <w:b/>
          <w:smallCaps/>
          <w:sz w:val="22"/>
          <w:szCs w:val="22"/>
        </w:rPr>
        <w:t xml:space="preserve">  </w:t>
      </w:r>
      <w:r>
        <w:rPr>
          <w:rFonts w:asciiTheme="minorHAnsi" w:eastAsia="Times New Roman" w:hAnsiTheme="minorHAnsi" w:cstheme="minorHAnsi"/>
          <w:b/>
          <w:smallCaps/>
          <w:sz w:val="22"/>
          <w:szCs w:val="22"/>
        </w:rPr>
        <w:sym w:font="Symbol" w:char="F0B7"/>
      </w:r>
      <w:r w:rsidRPr="001868EB">
        <w:rPr>
          <w:rFonts w:asciiTheme="minorHAnsi" w:eastAsia="Times New Roman" w:hAnsiTheme="minorHAnsi" w:cstheme="minorHAnsi"/>
          <w:b/>
          <w:smallCaps/>
          <w:sz w:val="22"/>
          <w:szCs w:val="22"/>
        </w:rPr>
        <w:t xml:space="preserve"> </w:t>
      </w:r>
      <w:r>
        <w:rPr>
          <w:rFonts w:asciiTheme="minorHAnsi" w:eastAsia="Times New Roman" w:hAnsiTheme="minorHAnsi" w:cstheme="minorHAnsi"/>
          <w:b/>
          <w:smallCaps/>
          <w:sz w:val="22"/>
          <w:szCs w:val="22"/>
        </w:rPr>
        <w:t xml:space="preserve"> </w:t>
      </w:r>
      <w:r w:rsidR="0017753E" w:rsidRPr="001868EB">
        <w:rPr>
          <w:rFonts w:asciiTheme="minorHAnsi" w:eastAsia="Times New Roman" w:hAnsiTheme="minorHAnsi" w:cstheme="minorHAnsi"/>
          <w:b/>
          <w:smallCaps/>
          <w:sz w:val="22"/>
          <w:szCs w:val="22"/>
        </w:rPr>
        <w:t>Recovery</w:t>
      </w:r>
    </w:p>
    <w:p w14:paraId="4D25F960" w14:textId="200EA2EE" w:rsidR="0075660A" w:rsidRPr="001868EB" w:rsidRDefault="0075660A" w:rsidP="0075660A">
      <w:pPr>
        <w:spacing w:after="0" w:line="240" w:lineRule="auto"/>
        <w:rPr>
          <w:rFonts w:asciiTheme="minorHAnsi" w:eastAsia="Times New Roman" w:hAnsiTheme="minorHAnsi" w:cstheme="minorHAnsi"/>
          <w:smallCaps/>
          <w:sz w:val="22"/>
          <w:szCs w:val="22"/>
        </w:rPr>
      </w:pPr>
    </w:p>
    <w:p w14:paraId="51FDCB61" w14:textId="035687D8" w:rsidR="008C0EE3" w:rsidRPr="008C0EE3" w:rsidRDefault="008C0EE3" w:rsidP="008C0EE3">
      <w:pPr>
        <w:spacing w:after="0" w:line="240" w:lineRule="auto"/>
        <w:rPr>
          <w:rFonts w:asciiTheme="minorHAnsi" w:eastAsia="Times New Roman" w:hAnsiTheme="minorHAnsi" w:cstheme="minorHAnsi"/>
          <w:iCs/>
          <w:sz w:val="22"/>
          <w:szCs w:val="22"/>
        </w:rPr>
      </w:pPr>
      <w:r w:rsidRPr="00B32DD2">
        <w:rPr>
          <w:rFonts w:asciiTheme="minorHAnsi" w:eastAsia="Times New Roman" w:hAnsiTheme="minorHAnsi" w:cstheme="minorHAnsi"/>
          <w:b/>
          <w:iCs/>
          <w:color w:val="E36C0A" w:themeColor="accent6" w:themeShade="BF"/>
          <w:sz w:val="22"/>
          <w:szCs w:val="22"/>
        </w:rPr>
        <w:t>Youth engagement</w:t>
      </w:r>
      <w:r w:rsidRPr="00B32DD2">
        <w:rPr>
          <w:rFonts w:asciiTheme="minorHAnsi" w:eastAsia="Times New Roman" w:hAnsiTheme="minorHAnsi" w:cstheme="minorHAnsi"/>
          <w:iCs/>
          <w:color w:val="E36C0A" w:themeColor="accent6" w:themeShade="BF"/>
          <w:sz w:val="22"/>
          <w:szCs w:val="22"/>
        </w:rPr>
        <w:t xml:space="preserve"> </w:t>
      </w:r>
      <w:r w:rsidRPr="008C0EE3">
        <w:rPr>
          <w:rFonts w:asciiTheme="minorHAnsi" w:eastAsia="Times New Roman" w:hAnsiTheme="minorHAnsi" w:cstheme="minorHAnsi"/>
          <w:iCs/>
          <w:sz w:val="22"/>
          <w:szCs w:val="22"/>
        </w:rPr>
        <w:t xml:space="preserve">is a strategy of the </w:t>
      </w:r>
      <w:r w:rsidRPr="003940DA">
        <w:rPr>
          <w:rFonts w:asciiTheme="minorHAnsi" w:eastAsia="Times New Roman" w:hAnsiTheme="minorHAnsi" w:cstheme="minorHAnsi"/>
          <w:b/>
          <w:iCs/>
          <w:color w:val="E36C0A" w:themeColor="accent6" w:themeShade="BF"/>
          <w:sz w:val="22"/>
          <w:szCs w:val="22"/>
        </w:rPr>
        <w:t>positive youth development</w:t>
      </w:r>
      <w:r w:rsidRPr="003940DA">
        <w:rPr>
          <w:rFonts w:asciiTheme="minorHAnsi" w:eastAsia="Times New Roman" w:hAnsiTheme="minorHAnsi" w:cstheme="minorHAnsi"/>
          <w:iCs/>
          <w:color w:val="E36C0A" w:themeColor="accent6" w:themeShade="BF"/>
          <w:sz w:val="22"/>
          <w:szCs w:val="22"/>
        </w:rPr>
        <w:t xml:space="preserve"> </w:t>
      </w:r>
      <w:r w:rsidRPr="008C0EE3">
        <w:rPr>
          <w:rFonts w:asciiTheme="minorHAnsi" w:eastAsia="Times New Roman" w:hAnsiTheme="minorHAnsi" w:cstheme="minorHAnsi"/>
          <w:iCs/>
          <w:sz w:val="22"/>
          <w:szCs w:val="22"/>
        </w:rPr>
        <w:t>approach that views youth as resources, not problems, and values the input of youth receiving services into the design and delivery of those services. According to Karen Pittman, an originator of this approach, helping young people become “problem free” is not enough.  We also have to engage with them to become “fully prepared” to take on rebuilding communities for the next generation.</w:t>
      </w:r>
      <w:r w:rsidR="0076180D">
        <w:rPr>
          <w:rStyle w:val="FootnoteReference"/>
          <w:rFonts w:asciiTheme="minorHAnsi" w:eastAsia="Times New Roman" w:hAnsiTheme="minorHAnsi" w:cstheme="minorHAnsi"/>
          <w:iCs/>
          <w:sz w:val="22"/>
          <w:szCs w:val="22"/>
        </w:rPr>
        <w:footnoteReference w:id="1"/>
      </w:r>
    </w:p>
    <w:p w14:paraId="107039E8" w14:textId="77777777" w:rsidR="008C0EE3" w:rsidRPr="008C0EE3" w:rsidRDefault="008C0EE3" w:rsidP="008C0EE3">
      <w:pPr>
        <w:spacing w:after="0" w:line="240" w:lineRule="auto"/>
        <w:rPr>
          <w:rFonts w:asciiTheme="minorHAnsi" w:eastAsia="Times New Roman" w:hAnsiTheme="minorHAnsi" w:cstheme="minorHAnsi"/>
          <w:iCs/>
          <w:sz w:val="22"/>
          <w:szCs w:val="22"/>
        </w:rPr>
      </w:pPr>
    </w:p>
    <w:p w14:paraId="5E2AB746" w14:textId="77777777" w:rsidR="003940DA" w:rsidRDefault="008C0EE3" w:rsidP="008C0EE3">
      <w:pPr>
        <w:spacing w:after="0" w:line="240" w:lineRule="auto"/>
        <w:rPr>
          <w:rFonts w:asciiTheme="minorHAnsi" w:eastAsia="Times New Roman" w:hAnsiTheme="minorHAnsi" w:cstheme="minorHAnsi"/>
          <w:iCs/>
          <w:sz w:val="22"/>
          <w:szCs w:val="22"/>
        </w:rPr>
      </w:pPr>
      <w:r w:rsidRPr="008C0EE3">
        <w:rPr>
          <w:rFonts w:asciiTheme="minorHAnsi" w:eastAsia="Times New Roman" w:hAnsiTheme="minorHAnsi" w:cstheme="minorHAnsi"/>
          <w:iCs/>
          <w:sz w:val="22"/>
          <w:szCs w:val="22"/>
        </w:rPr>
        <w:t xml:space="preserve">There are a range of meaningful ways to engage youth and elevate youth voice in an organization or program – from youth feedback surveys and </w:t>
      </w:r>
      <w:r w:rsidR="001868EB">
        <w:rPr>
          <w:rFonts w:asciiTheme="minorHAnsi" w:eastAsia="Times New Roman" w:hAnsiTheme="minorHAnsi" w:cstheme="minorHAnsi"/>
          <w:iCs/>
          <w:sz w:val="22"/>
          <w:szCs w:val="22"/>
        </w:rPr>
        <w:t xml:space="preserve">focus groups to </w:t>
      </w:r>
      <w:r w:rsidRPr="008C0EE3">
        <w:rPr>
          <w:rFonts w:asciiTheme="minorHAnsi" w:eastAsia="Times New Roman" w:hAnsiTheme="minorHAnsi" w:cstheme="minorHAnsi"/>
          <w:iCs/>
          <w:sz w:val="22"/>
          <w:szCs w:val="22"/>
        </w:rPr>
        <w:t xml:space="preserve">advisory groups and evaluation teams to hiring youth in </w:t>
      </w:r>
      <w:r w:rsidRPr="003940DA">
        <w:rPr>
          <w:rFonts w:asciiTheme="minorHAnsi" w:eastAsia="Times New Roman" w:hAnsiTheme="minorHAnsi" w:cstheme="minorHAnsi"/>
          <w:b/>
          <w:iCs/>
          <w:color w:val="E36C0A" w:themeColor="accent6" w:themeShade="BF"/>
          <w:sz w:val="22"/>
          <w:szCs w:val="22"/>
        </w:rPr>
        <w:t xml:space="preserve">peer </w:t>
      </w:r>
      <w:r w:rsidR="003940DA" w:rsidRPr="003940DA">
        <w:rPr>
          <w:rFonts w:asciiTheme="minorHAnsi" w:eastAsia="Times New Roman" w:hAnsiTheme="minorHAnsi" w:cstheme="minorHAnsi"/>
          <w:b/>
          <w:iCs/>
          <w:color w:val="E36C0A" w:themeColor="accent6" w:themeShade="BF"/>
          <w:sz w:val="22"/>
          <w:szCs w:val="22"/>
        </w:rPr>
        <w:t>support</w:t>
      </w:r>
      <w:r w:rsidR="003940DA" w:rsidRPr="003940DA">
        <w:rPr>
          <w:rFonts w:asciiTheme="minorHAnsi" w:eastAsia="Times New Roman" w:hAnsiTheme="minorHAnsi" w:cstheme="minorHAnsi"/>
          <w:iCs/>
          <w:color w:val="E36C0A" w:themeColor="accent6" w:themeShade="BF"/>
          <w:sz w:val="22"/>
          <w:szCs w:val="22"/>
        </w:rPr>
        <w:t xml:space="preserve"> </w:t>
      </w:r>
      <w:r w:rsidRPr="008C0EE3">
        <w:rPr>
          <w:rFonts w:asciiTheme="minorHAnsi" w:eastAsia="Times New Roman" w:hAnsiTheme="minorHAnsi" w:cstheme="minorHAnsi"/>
          <w:iCs/>
          <w:sz w:val="22"/>
          <w:szCs w:val="22"/>
        </w:rPr>
        <w:t xml:space="preserve">roles and including them on boards and councils. </w:t>
      </w:r>
    </w:p>
    <w:p w14:paraId="6CC41FDB" w14:textId="77777777" w:rsidR="003940DA" w:rsidRPr="00B32DD2" w:rsidRDefault="003940DA" w:rsidP="008C0EE3">
      <w:pPr>
        <w:spacing w:after="0" w:line="240" w:lineRule="auto"/>
        <w:rPr>
          <w:rFonts w:asciiTheme="minorHAnsi" w:eastAsia="Times New Roman" w:hAnsiTheme="minorHAnsi" w:cstheme="minorHAnsi"/>
          <w:iCs/>
          <w:sz w:val="14"/>
          <w:szCs w:val="12"/>
        </w:rPr>
      </w:pPr>
    </w:p>
    <w:p w14:paraId="3C6A41D0" w14:textId="27C5DD36" w:rsidR="008C0EE3" w:rsidRPr="003940DA" w:rsidRDefault="008C0EE3" w:rsidP="00B32DD2">
      <w:pPr>
        <w:spacing w:after="0" w:line="240" w:lineRule="auto"/>
        <w:ind w:left="2880" w:firstLine="720"/>
        <w:jc w:val="right"/>
        <w:rPr>
          <w:rFonts w:asciiTheme="minorHAnsi" w:eastAsia="Times New Roman" w:hAnsiTheme="minorHAnsi" w:cstheme="minorHAnsi"/>
          <w:i/>
          <w:iCs/>
          <w:sz w:val="22"/>
          <w:szCs w:val="22"/>
        </w:rPr>
      </w:pPr>
      <w:r w:rsidRPr="003940DA">
        <w:rPr>
          <w:rFonts w:asciiTheme="minorHAnsi" w:eastAsia="Times New Roman" w:hAnsiTheme="minorHAnsi" w:cstheme="minorHAnsi"/>
          <w:i/>
          <w:iCs/>
          <w:color w:val="E36C0A" w:themeColor="accent6" w:themeShade="BF"/>
          <w:sz w:val="22"/>
          <w:szCs w:val="22"/>
        </w:rPr>
        <w:t>Any organization willing to build a culture that supports youth voice and engagement c</w:t>
      </w:r>
      <w:r w:rsidR="003940DA" w:rsidRPr="003940DA">
        <w:rPr>
          <w:rFonts w:asciiTheme="minorHAnsi" w:eastAsia="Times New Roman" w:hAnsiTheme="minorHAnsi" w:cstheme="minorHAnsi"/>
          <w:i/>
          <w:iCs/>
          <w:color w:val="E36C0A" w:themeColor="accent6" w:themeShade="BF"/>
          <w:sz w:val="22"/>
          <w:szCs w:val="22"/>
        </w:rPr>
        <w:t>an find an option to</w:t>
      </w:r>
      <w:r w:rsidR="001868EB" w:rsidRPr="003940DA">
        <w:rPr>
          <w:rFonts w:asciiTheme="minorHAnsi" w:eastAsia="Times New Roman" w:hAnsiTheme="minorHAnsi" w:cstheme="minorHAnsi"/>
          <w:i/>
          <w:iCs/>
          <w:color w:val="E36C0A" w:themeColor="accent6" w:themeShade="BF"/>
          <w:sz w:val="22"/>
          <w:szCs w:val="22"/>
        </w:rPr>
        <w:t xml:space="preserve"> fit their</w:t>
      </w:r>
      <w:r w:rsidRPr="003940DA">
        <w:rPr>
          <w:rFonts w:asciiTheme="minorHAnsi" w:eastAsia="Times New Roman" w:hAnsiTheme="minorHAnsi" w:cstheme="minorHAnsi"/>
          <w:i/>
          <w:iCs/>
          <w:color w:val="E36C0A" w:themeColor="accent6" w:themeShade="BF"/>
          <w:sz w:val="22"/>
          <w:szCs w:val="22"/>
        </w:rPr>
        <w:t xml:space="preserve"> capacity and goals.</w:t>
      </w:r>
    </w:p>
    <w:p w14:paraId="536B9BCF" w14:textId="77777777" w:rsidR="008C0EE3" w:rsidRPr="00B32DD2" w:rsidRDefault="008C0EE3" w:rsidP="008C0EE3">
      <w:pPr>
        <w:spacing w:after="0" w:line="240" w:lineRule="auto"/>
        <w:rPr>
          <w:rFonts w:asciiTheme="minorHAnsi" w:eastAsia="Times New Roman" w:hAnsiTheme="minorHAnsi" w:cstheme="minorHAnsi"/>
          <w:iCs/>
          <w:sz w:val="14"/>
          <w:szCs w:val="12"/>
        </w:rPr>
      </w:pPr>
    </w:p>
    <w:p w14:paraId="62452678" w14:textId="4D1A1377" w:rsidR="008C0EE3" w:rsidRPr="008C0EE3" w:rsidRDefault="008C0EE3" w:rsidP="008C0EE3">
      <w:pPr>
        <w:spacing w:after="0" w:line="240" w:lineRule="auto"/>
        <w:rPr>
          <w:rFonts w:asciiTheme="minorHAnsi" w:eastAsia="Times New Roman" w:hAnsiTheme="minorHAnsi" w:cstheme="minorHAnsi"/>
          <w:iCs/>
          <w:sz w:val="22"/>
          <w:szCs w:val="22"/>
        </w:rPr>
      </w:pPr>
      <w:r w:rsidRPr="003940DA">
        <w:rPr>
          <w:rFonts w:asciiTheme="minorHAnsi" w:eastAsia="Times New Roman" w:hAnsiTheme="minorHAnsi" w:cstheme="minorHAnsi"/>
          <w:b/>
          <w:iCs/>
          <w:color w:val="E36C0A" w:themeColor="accent6" w:themeShade="BF"/>
          <w:sz w:val="22"/>
          <w:szCs w:val="22"/>
        </w:rPr>
        <w:t>Trauma-informed care</w:t>
      </w:r>
      <w:r w:rsidRPr="003940DA">
        <w:rPr>
          <w:rFonts w:asciiTheme="minorHAnsi" w:eastAsia="Times New Roman" w:hAnsiTheme="minorHAnsi" w:cstheme="minorHAnsi"/>
          <w:iCs/>
          <w:color w:val="E36C0A" w:themeColor="accent6" w:themeShade="BF"/>
          <w:sz w:val="22"/>
          <w:szCs w:val="22"/>
        </w:rPr>
        <w:t xml:space="preserve"> </w:t>
      </w:r>
      <w:r w:rsidRPr="008C0EE3">
        <w:rPr>
          <w:rFonts w:asciiTheme="minorHAnsi" w:eastAsia="Times New Roman" w:hAnsiTheme="minorHAnsi" w:cstheme="minorHAnsi"/>
          <w:iCs/>
          <w:sz w:val="22"/>
          <w:szCs w:val="22"/>
        </w:rPr>
        <w:t xml:space="preserve">is a way to ensure that all of an organization’s services and interventions are reconsidered and evaluated based on an understanding of the effects of trauma, trauma assessment, and procedures and interventions </w:t>
      </w:r>
      <w:r w:rsidR="003940DA">
        <w:rPr>
          <w:rFonts w:asciiTheme="minorHAnsi" w:eastAsia="Times New Roman" w:hAnsiTheme="minorHAnsi" w:cstheme="minorHAnsi"/>
          <w:iCs/>
          <w:sz w:val="22"/>
          <w:szCs w:val="22"/>
        </w:rPr>
        <w:t xml:space="preserve">that </w:t>
      </w:r>
      <w:r w:rsidRPr="008C0EE3">
        <w:rPr>
          <w:rFonts w:asciiTheme="minorHAnsi" w:eastAsia="Times New Roman" w:hAnsiTheme="minorHAnsi" w:cstheme="minorHAnsi"/>
          <w:iCs/>
          <w:sz w:val="22"/>
          <w:szCs w:val="22"/>
        </w:rPr>
        <w:t>do no harm or inadvertently re-traumatize young people.</w:t>
      </w:r>
      <w:r w:rsidR="0076180D">
        <w:rPr>
          <w:rStyle w:val="FootnoteReference"/>
          <w:rFonts w:asciiTheme="minorHAnsi" w:eastAsia="Times New Roman" w:hAnsiTheme="minorHAnsi" w:cstheme="minorHAnsi"/>
          <w:iCs/>
          <w:sz w:val="22"/>
          <w:szCs w:val="22"/>
        </w:rPr>
        <w:footnoteReference w:id="2"/>
      </w:r>
      <w:r w:rsidRPr="008C0EE3">
        <w:rPr>
          <w:rFonts w:asciiTheme="minorHAnsi" w:eastAsia="Times New Roman" w:hAnsiTheme="minorHAnsi" w:cstheme="minorHAnsi"/>
          <w:iCs/>
          <w:sz w:val="22"/>
          <w:szCs w:val="22"/>
        </w:rPr>
        <w:t xml:space="preserve">  Trauma-informed care is an approach designed to </w:t>
      </w:r>
      <w:r w:rsidRPr="003940DA">
        <w:rPr>
          <w:rFonts w:asciiTheme="minorHAnsi" w:eastAsia="Times New Roman" w:hAnsiTheme="minorHAnsi" w:cstheme="minorHAnsi"/>
          <w:iCs/>
          <w:sz w:val="22"/>
          <w:szCs w:val="22"/>
        </w:rPr>
        <w:t xml:space="preserve">support recovery, done </w:t>
      </w:r>
      <w:r w:rsidRPr="008C0EE3">
        <w:rPr>
          <w:rFonts w:asciiTheme="minorHAnsi" w:eastAsia="Times New Roman" w:hAnsiTheme="minorHAnsi" w:cstheme="minorHAnsi"/>
          <w:iCs/>
          <w:sz w:val="22"/>
          <w:szCs w:val="22"/>
        </w:rPr>
        <w:t xml:space="preserve">with the understanding that some youth with complex trauma may also need specialized trauma-focused treatment. </w:t>
      </w:r>
      <w:r w:rsidR="0076180D">
        <w:rPr>
          <w:rStyle w:val="FootnoteReference"/>
          <w:rFonts w:asciiTheme="minorHAnsi" w:eastAsia="Times New Roman" w:hAnsiTheme="minorHAnsi" w:cstheme="minorHAnsi"/>
          <w:iCs/>
          <w:sz w:val="22"/>
          <w:szCs w:val="22"/>
        </w:rPr>
        <w:footnoteReference w:id="3"/>
      </w:r>
    </w:p>
    <w:p w14:paraId="11E1B45F" w14:textId="77777777" w:rsidR="008C0EE3" w:rsidRPr="008C0EE3" w:rsidRDefault="008C0EE3" w:rsidP="008C0EE3">
      <w:pPr>
        <w:spacing w:after="0" w:line="240" w:lineRule="auto"/>
        <w:rPr>
          <w:rFonts w:asciiTheme="minorHAnsi" w:eastAsia="Times New Roman" w:hAnsiTheme="minorHAnsi" w:cstheme="minorHAnsi"/>
          <w:iCs/>
          <w:sz w:val="22"/>
          <w:szCs w:val="22"/>
        </w:rPr>
      </w:pPr>
    </w:p>
    <w:p w14:paraId="1AD14DC5" w14:textId="3C9F5BF9" w:rsidR="008C0EE3" w:rsidRPr="003940DA" w:rsidRDefault="003940DA" w:rsidP="008C0EE3">
      <w:pPr>
        <w:spacing w:after="0" w:line="240" w:lineRule="auto"/>
        <w:rPr>
          <w:rFonts w:asciiTheme="minorHAnsi" w:eastAsia="Times New Roman" w:hAnsiTheme="minorHAnsi" w:cstheme="minorHAnsi"/>
          <w:iCs/>
          <w:sz w:val="22"/>
          <w:szCs w:val="22"/>
        </w:rPr>
      </w:pPr>
      <w:r>
        <w:rPr>
          <w:rFonts w:asciiTheme="minorHAnsi" w:eastAsia="Times New Roman" w:hAnsiTheme="minorHAnsi" w:cstheme="minorHAnsi"/>
          <w:iCs/>
          <w:sz w:val="22"/>
          <w:szCs w:val="22"/>
        </w:rPr>
        <w:t>A</w:t>
      </w:r>
      <w:r w:rsidR="00B32DD2">
        <w:rPr>
          <w:rFonts w:asciiTheme="minorHAnsi" w:eastAsia="Times New Roman" w:hAnsiTheme="minorHAnsi" w:cstheme="minorHAnsi"/>
          <w:iCs/>
          <w:sz w:val="22"/>
          <w:szCs w:val="22"/>
        </w:rPr>
        <w:t xml:space="preserve"> core element</w:t>
      </w:r>
      <w:r w:rsidR="008C0EE3" w:rsidRPr="003940DA">
        <w:rPr>
          <w:rFonts w:asciiTheme="minorHAnsi" w:eastAsia="Times New Roman" w:hAnsiTheme="minorHAnsi" w:cstheme="minorHAnsi"/>
          <w:iCs/>
          <w:sz w:val="22"/>
          <w:szCs w:val="22"/>
        </w:rPr>
        <w:t xml:space="preserve"> of trauma-informed care is to </w:t>
      </w:r>
      <w:r w:rsidR="008C0EE3" w:rsidRPr="003940DA">
        <w:rPr>
          <w:rFonts w:asciiTheme="minorHAnsi" w:eastAsia="Times New Roman" w:hAnsiTheme="minorHAnsi" w:cstheme="minorHAnsi"/>
          <w:b/>
          <w:iCs/>
          <w:color w:val="E36C0A" w:themeColor="accent6" w:themeShade="BF"/>
          <w:sz w:val="22"/>
          <w:szCs w:val="22"/>
        </w:rPr>
        <w:t>engage youth in their own treatment and recovery</w:t>
      </w:r>
      <w:r w:rsidR="008C0EE3" w:rsidRPr="003940DA">
        <w:rPr>
          <w:rFonts w:asciiTheme="minorHAnsi" w:eastAsia="Times New Roman" w:hAnsiTheme="minorHAnsi" w:cstheme="minorHAnsi"/>
          <w:iCs/>
          <w:sz w:val="22"/>
          <w:szCs w:val="22"/>
        </w:rPr>
        <w:t xml:space="preserve">. This </w:t>
      </w:r>
      <w:r w:rsidR="008C0EE3" w:rsidRPr="008C0EE3">
        <w:rPr>
          <w:rFonts w:asciiTheme="minorHAnsi" w:eastAsia="Times New Roman" w:hAnsiTheme="minorHAnsi" w:cstheme="minorHAnsi"/>
          <w:iCs/>
          <w:sz w:val="22"/>
          <w:szCs w:val="22"/>
        </w:rPr>
        <w:t>mean</w:t>
      </w:r>
      <w:r w:rsidR="00B32DD2">
        <w:rPr>
          <w:rFonts w:asciiTheme="minorHAnsi" w:eastAsia="Times New Roman" w:hAnsiTheme="minorHAnsi" w:cstheme="minorHAnsi"/>
          <w:iCs/>
          <w:sz w:val="22"/>
          <w:szCs w:val="22"/>
        </w:rPr>
        <w:t>s engaging youth in planning</w:t>
      </w:r>
      <w:r w:rsidR="008C0EE3" w:rsidRPr="008C0EE3">
        <w:rPr>
          <w:rFonts w:asciiTheme="minorHAnsi" w:eastAsia="Times New Roman" w:hAnsiTheme="minorHAnsi" w:cstheme="minorHAnsi"/>
          <w:iCs/>
          <w:sz w:val="22"/>
          <w:szCs w:val="22"/>
        </w:rPr>
        <w:t xml:space="preserve"> services and evaluating the impact of th</w:t>
      </w:r>
      <w:r>
        <w:rPr>
          <w:rFonts w:asciiTheme="minorHAnsi" w:eastAsia="Times New Roman" w:hAnsiTheme="minorHAnsi" w:cstheme="minorHAnsi"/>
          <w:iCs/>
          <w:sz w:val="22"/>
          <w:szCs w:val="22"/>
        </w:rPr>
        <w:t>os</w:t>
      </w:r>
      <w:r w:rsidR="008C0EE3" w:rsidRPr="008C0EE3">
        <w:rPr>
          <w:rFonts w:asciiTheme="minorHAnsi" w:eastAsia="Times New Roman" w:hAnsiTheme="minorHAnsi" w:cstheme="minorHAnsi"/>
          <w:iCs/>
          <w:sz w:val="22"/>
          <w:szCs w:val="22"/>
        </w:rPr>
        <w:t xml:space="preserve">e services </w:t>
      </w:r>
      <w:r w:rsidR="00B32DD2">
        <w:rPr>
          <w:rFonts w:asciiTheme="minorHAnsi" w:eastAsia="Times New Roman" w:hAnsiTheme="minorHAnsi" w:cstheme="minorHAnsi"/>
          <w:iCs/>
          <w:sz w:val="22"/>
          <w:szCs w:val="22"/>
        </w:rPr>
        <w:t>so that programs are</w:t>
      </w:r>
      <w:r>
        <w:rPr>
          <w:rFonts w:asciiTheme="minorHAnsi" w:eastAsia="Times New Roman" w:hAnsiTheme="minorHAnsi" w:cstheme="minorHAnsi"/>
          <w:iCs/>
          <w:sz w:val="22"/>
          <w:szCs w:val="22"/>
        </w:rPr>
        <w:t xml:space="preserve"> stronger</w:t>
      </w:r>
      <w:r w:rsidR="00B32DD2">
        <w:rPr>
          <w:rFonts w:asciiTheme="minorHAnsi" w:eastAsia="Times New Roman" w:hAnsiTheme="minorHAnsi" w:cstheme="minorHAnsi"/>
          <w:iCs/>
          <w:sz w:val="22"/>
          <w:szCs w:val="22"/>
        </w:rPr>
        <w:t xml:space="preserve"> as well as more relevant and engaging</w:t>
      </w:r>
      <w:r w:rsidR="008C0EE3" w:rsidRPr="003940DA">
        <w:rPr>
          <w:rFonts w:asciiTheme="minorHAnsi" w:eastAsia="Times New Roman" w:hAnsiTheme="minorHAnsi" w:cstheme="minorHAnsi"/>
          <w:iCs/>
          <w:sz w:val="22"/>
          <w:szCs w:val="22"/>
        </w:rPr>
        <w:t>.</w:t>
      </w:r>
      <w:r w:rsidR="00674E09" w:rsidRPr="003940DA">
        <w:rPr>
          <w:rStyle w:val="FootnoteReference"/>
          <w:rFonts w:asciiTheme="minorHAnsi" w:eastAsia="Times New Roman" w:hAnsiTheme="minorHAnsi" w:cstheme="minorHAnsi"/>
          <w:iCs/>
          <w:sz w:val="22"/>
          <w:szCs w:val="22"/>
        </w:rPr>
        <w:footnoteReference w:id="4"/>
      </w:r>
      <w:r w:rsidR="008C0EE3" w:rsidRPr="003940DA">
        <w:rPr>
          <w:rFonts w:asciiTheme="minorHAnsi" w:eastAsia="Times New Roman" w:hAnsiTheme="minorHAnsi" w:cstheme="minorHAnsi"/>
          <w:iCs/>
          <w:sz w:val="22"/>
          <w:szCs w:val="22"/>
        </w:rPr>
        <w:t xml:space="preserve"> Trauma assessment, safety plans, and treatment goals are youth-directed and outcome-informed. The focus of trauma-informed services is empowerment, not management and control.</w:t>
      </w:r>
      <w:r w:rsidR="00674E09" w:rsidRPr="003940DA">
        <w:rPr>
          <w:rStyle w:val="FootnoteReference"/>
          <w:rFonts w:asciiTheme="minorHAnsi" w:eastAsia="Times New Roman" w:hAnsiTheme="minorHAnsi" w:cstheme="minorHAnsi"/>
          <w:iCs/>
          <w:sz w:val="22"/>
          <w:szCs w:val="22"/>
        </w:rPr>
        <w:footnoteReference w:id="5"/>
      </w:r>
      <w:r w:rsidR="008C0EE3" w:rsidRPr="003940DA">
        <w:rPr>
          <w:rFonts w:asciiTheme="minorHAnsi" w:eastAsia="Times New Roman" w:hAnsiTheme="minorHAnsi" w:cstheme="minorHAnsi"/>
          <w:iCs/>
          <w:sz w:val="22"/>
          <w:szCs w:val="22"/>
        </w:rPr>
        <w:t xml:space="preserve">  Youth remain in control of their lives and decisions by collaborating with providers in services and interventions.</w:t>
      </w:r>
      <w:r w:rsidR="00B32DD2">
        <w:rPr>
          <w:rFonts w:asciiTheme="minorHAnsi" w:eastAsia="Times New Roman" w:hAnsiTheme="minorHAnsi" w:cstheme="minorHAnsi"/>
          <w:iCs/>
          <w:sz w:val="22"/>
          <w:szCs w:val="22"/>
        </w:rPr>
        <w:t xml:space="preserve"> They are seen as </w:t>
      </w:r>
      <w:r w:rsidR="00B32DD2" w:rsidRPr="00B32DD2">
        <w:rPr>
          <w:rFonts w:asciiTheme="minorHAnsi" w:eastAsia="Times New Roman" w:hAnsiTheme="minorHAnsi" w:cstheme="minorHAnsi"/>
          <w:b/>
          <w:iCs/>
          <w:color w:val="E36C0A" w:themeColor="accent6" w:themeShade="BF"/>
          <w:sz w:val="22"/>
          <w:szCs w:val="22"/>
        </w:rPr>
        <w:t>equal partners</w:t>
      </w:r>
      <w:r w:rsidR="00B32DD2" w:rsidRPr="00B32DD2">
        <w:rPr>
          <w:rFonts w:asciiTheme="minorHAnsi" w:eastAsia="Times New Roman" w:hAnsiTheme="minorHAnsi" w:cstheme="minorHAnsi"/>
          <w:iCs/>
          <w:color w:val="E36C0A" w:themeColor="accent6" w:themeShade="BF"/>
          <w:sz w:val="22"/>
          <w:szCs w:val="22"/>
        </w:rPr>
        <w:t xml:space="preserve"> </w:t>
      </w:r>
      <w:r w:rsidR="00B32DD2">
        <w:rPr>
          <w:rFonts w:asciiTheme="minorHAnsi" w:eastAsia="Times New Roman" w:hAnsiTheme="minorHAnsi" w:cstheme="minorHAnsi"/>
          <w:iCs/>
          <w:sz w:val="22"/>
          <w:szCs w:val="22"/>
        </w:rPr>
        <w:t>with valuable insights.</w:t>
      </w:r>
    </w:p>
    <w:p w14:paraId="6AA14D50" w14:textId="77777777" w:rsidR="008C0EE3" w:rsidRPr="008C0EE3" w:rsidRDefault="008C0EE3" w:rsidP="008C0EE3">
      <w:pPr>
        <w:spacing w:after="0" w:line="240" w:lineRule="auto"/>
        <w:rPr>
          <w:rFonts w:asciiTheme="minorHAnsi" w:eastAsia="Times New Roman" w:hAnsiTheme="minorHAnsi" w:cstheme="minorHAnsi"/>
          <w:iCs/>
          <w:sz w:val="22"/>
          <w:szCs w:val="22"/>
        </w:rPr>
      </w:pPr>
    </w:p>
    <w:p w14:paraId="491FF298" w14:textId="5A0243B9" w:rsidR="008C0EE3" w:rsidRPr="008C0EE3" w:rsidRDefault="008C0EE3" w:rsidP="008C0EE3">
      <w:pPr>
        <w:spacing w:after="0" w:line="240" w:lineRule="auto"/>
        <w:rPr>
          <w:rFonts w:asciiTheme="minorHAnsi" w:eastAsia="Times New Roman" w:hAnsiTheme="minorHAnsi" w:cstheme="minorHAnsi"/>
          <w:iCs/>
          <w:sz w:val="22"/>
          <w:szCs w:val="22"/>
        </w:rPr>
      </w:pPr>
      <w:r w:rsidRPr="008C0EE3">
        <w:rPr>
          <w:rFonts w:asciiTheme="minorHAnsi" w:eastAsia="Times New Roman" w:hAnsiTheme="minorHAnsi" w:cstheme="minorHAnsi"/>
          <w:iCs/>
          <w:sz w:val="22"/>
          <w:szCs w:val="22"/>
        </w:rPr>
        <w:t>Youth engagement also has benefits for the youth being engaged. It helps them in their own recov</w:t>
      </w:r>
      <w:r w:rsidR="00B32DD2">
        <w:rPr>
          <w:rFonts w:asciiTheme="minorHAnsi" w:eastAsia="Times New Roman" w:hAnsiTheme="minorHAnsi" w:cstheme="minorHAnsi"/>
          <w:iCs/>
          <w:sz w:val="22"/>
          <w:szCs w:val="22"/>
        </w:rPr>
        <w:t xml:space="preserve">ery journey by increasing </w:t>
      </w:r>
      <w:r w:rsidRPr="008C0EE3">
        <w:rPr>
          <w:rFonts w:asciiTheme="minorHAnsi" w:eastAsia="Times New Roman" w:hAnsiTheme="minorHAnsi" w:cstheme="minorHAnsi"/>
          <w:iCs/>
          <w:sz w:val="22"/>
          <w:szCs w:val="22"/>
        </w:rPr>
        <w:t>motivation for change, especially when they are listened to with respect, collaborative intention, and encouragement.</w:t>
      </w:r>
      <w:r w:rsidR="00674E09">
        <w:rPr>
          <w:rStyle w:val="FootnoteReference"/>
          <w:rFonts w:asciiTheme="minorHAnsi" w:eastAsia="Times New Roman" w:hAnsiTheme="minorHAnsi" w:cstheme="minorHAnsi"/>
          <w:iCs/>
          <w:sz w:val="22"/>
          <w:szCs w:val="22"/>
        </w:rPr>
        <w:footnoteReference w:id="6"/>
      </w:r>
      <w:r w:rsidRPr="008C0EE3">
        <w:rPr>
          <w:rFonts w:asciiTheme="minorHAnsi" w:eastAsia="Times New Roman" w:hAnsiTheme="minorHAnsi" w:cstheme="minorHAnsi"/>
          <w:iCs/>
          <w:sz w:val="22"/>
          <w:szCs w:val="22"/>
        </w:rPr>
        <w:t xml:space="preserve"> Outcome research suggests that youth involvement in programming is highly related to positive outcomes and that the alliance with the youth worker (as the youth sees it) provides </w:t>
      </w:r>
      <w:r w:rsidRPr="00B32DD2">
        <w:rPr>
          <w:rFonts w:asciiTheme="minorHAnsi" w:eastAsia="Times New Roman" w:hAnsiTheme="minorHAnsi" w:cstheme="minorHAnsi"/>
          <w:b/>
          <w:iCs/>
          <w:color w:val="E36C0A" w:themeColor="accent6" w:themeShade="BF"/>
          <w:sz w:val="22"/>
          <w:szCs w:val="22"/>
        </w:rPr>
        <w:t>an ongoing partnership</w:t>
      </w:r>
      <w:r w:rsidRPr="00B32DD2">
        <w:rPr>
          <w:rFonts w:asciiTheme="minorHAnsi" w:eastAsia="Times New Roman" w:hAnsiTheme="minorHAnsi" w:cstheme="minorHAnsi"/>
          <w:iCs/>
          <w:color w:val="E36C0A" w:themeColor="accent6" w:themeShade="BF"/>
          <w:sz w:val="22"/>
          <w:szCs w:val="22"/>
        </w:rPr>
        <w:t xml:space="preserve"> </w:t>
      </w:r>
      <w:r w:rsidRPr="008C0EE3">
        <w:rPr>
          <w:rFonts w:asciiTheme="minorHAnsi" w:eastAsia="Times New Roman" w:hAnsiTheme="minorHAnsi" w:cstheme="minorHAnsi"/>
          <w:iCs/>
          <w:sz w:val="22"/>
          <w:szCs w:val="22"/>
        </w:rPr>
        <w:t>that supports change.</w:t>
      </w:r>
      <w:r w:rsidR="00674E09">
        <w:rPr>
          <w:rStyle w:val="FootnoteReference"/>
          <w:rFonts w:asciiTheme="minorHAnsi" w:eastAsia="Times New Roman" w:hAnsiTheme="minorHAnsi" w:cstheme="minorHAnsi"/>
          <w:iCs/>
          <w:sz w:val="22"/>
          <w:szCs w:val="22"/>
        </w:rPr>
        <w:footnoteReference w:id="7"/>
      </w:r>
    </w:p>
    <w:p w14:paraId="69AA86B6" w14:textId="77777777" w:rsidR="008C0EE3" w:rsidRPr="00B32DD2" w:rsidRDefault="008C0EE3" w:rsidP="008C0EE3">
      <w:pPr>
        <w:spacing w:after="0" w:line="240" w:lineRule="auto"/>
        <w:rPr>
          <w:rFonts w:asciiTheme="minorHAnsi" w:eastAsia="Times New Roman" w:hAnsiTheme="minorHAnsi" w:cstheme="minorHAnsi"/>
          <w:iCs/>
          <w:sz w:val="16"/>
          <w:szCs w:val="12"/>
        </w:rPr>
      </w:pPr>
    </w:p>
    <w:p w14:paraId="198D5485" w14:textId="07AE71F4" w:rsidR="003D56E0" w:rsidRPr="00B32DD2" w:rsidRDefault="008C0EE3" w:rsidP="00B32DD2">
      <w:pPr>
        <w:spacing w:after="0" w:line="240" w:lineRule="auto"/>
        <w:ind w:left="2880"/>
        <w:jc w:val="right"/>
        <w:rPr>
          <w:rFonts w:asciiTheme="minorHAnsi" w:eastAsia="Times New Roman" w:hAnsiTheme="minorHAnsi" w:cstheme="minorHAnsi"/>
          <w:i/>
          <w:color w:val="E36C0A" w:themeColor="accent6" w:themeShade="BF"/>
          <w:sz w:val="22"/>
          <w:szCs w:val="22"/>
        </w:rPr>
      </w:pPr>
      <w:r w:rsidRPr="00B32DD2">
        <w:rPr>
          <w:rFonts w:asciiTheme="minorHAnsi" w:eastAsia="Times New Roman" w:hAnsiTheme="minorHAnsi" w:cstheme="minorHAnsi"/>
          <w:i/>
          <w:iCs/>
          <w:color w:val="E36C0A" w:themeColor="accent6" w:themeShade="BF"/>
          <w:sz w:val="22"/>
          <w:szCs w:val="22"/>
        </w:rPr>
        <w:t>Meaningful youth engagement is a critical piece of trauma-informed care</w:t>
      </w:r>
      <w:r w:rsidR="00B32DD2" w:rsidRPr="00B32DD2">
        <w:rPr>
          <w:rFonts w:asciiTheme="minorHAnsi" w:eastAsia="Times New Roman" w:hAnsiTheme="minorHAnsi" w:cstheme="minorHAnsi"/>
          <w:i/>
          <w:iCs/>
          <w:color w:val="E36C0A" w:themeColor="accent6" w:themeShade="BF"/>
          <w:sz w:val="22"/>
          <w:szCs w:val="22"/>
        </w:rPr>
        <w:t xml:space="preserve"> that strengthens programs while supporting </w:t>
      </w:r>
      <w:r w:rsidR="00B32DD2">
        <w:rPr>
          <w:rFonts w:asciiTheme="minorHAnsi" w:eastAsia="Times New Roman" w:hAnsiTheme="minorHAnsi" w:cstheme="minorHAnsi"/>
          <w:i/>
          <w:iCs/>
          <w:color w:val="E36C0A" w:themeColor="accent6" w:themeShade="BF"/>
          <w:sz w:val="22"/>
          <w:szCs w:val="22"/>
        </w:rPr>
        <w:t xml:space="preserve">the </w:t>
      </w:r>
      <w:r w:rsidR="00B32DD2" w:rsidRPr="00B32DD2">
        <w:rPr>
          <w:rFonts w:asciiTheme="minorHAnsi" w:eastAsia="Times New Roman" w:hAnsiTheme="minorHAnsi" w:cstheme="minorHAnsi"/>
          <w:i/>
          <w:iCs/>
          <w:color w:val="E36C0A" w:themeColor="accent6" w:themeShade="BF"/>
          <w:sz w:val="22"/>
          <w:szCs w:val="22"/>
        </w:rPr>
        <w:t>youth being served.</w:t>
      </w:r>
    </w:p>
    <w:sectPr w:rsidR="003D56E0" w:rsidRPr="00B32DD2" w:rsidSect="00C43D81">
      <w:headerReference w:type="default" r:id="rId9"/>
      <w:pgSz w:w="12240" w:h="15840"/>
      <w:pgMar w:top="720" w:right="1296" w:bottom="835" w:left="1296" w:header="720" w:footer="720" w:gutter="0"/>
      <w:pgBorders w:offsetFrom="page">
        <w:top w:val="triple" w:sz="4" w:space="24" w:color="E36C0A" w:themeColor="accent6" w:themeShade="BF"/>
        <w:left w:val="triple" w:sz="4" w:space="24" w:color="E36C0A" w:themeColor="accent6" w:themeShade="BF"/>
        <w:bottom w:val="triple" w:sz="4" w:space="24" w:color="E36C0A" w:themeColor="accent6" w:themeShade="BF"/>
        <w:right w:val="triple" w:sz="4" w:space="24" w:color="E36C0A" w:themeColor="accent6" w:themeShade="BF"/>
      </w:pgBorders>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75FFEF" w14:textId="77777777" w:rsidR="004F6103" w:rsidRDefault="004F6103" w:rsidP="0075660A">
      <w:pPr>
        <w:spacing w:after="0" w:line="240" w:lineRule="auto"/>
      </w:pPr>
      <w:r>
        <w:separator/>
      </w:r>
    </w:p>
  </w:endnote>
  <w:endnote w:type="continuationSeparator" w:id="0">
    <w:p w14:paraId="4414D7A0" w14:textId="77777777" w:rsidR="004F6103" w:rsidRDefault="004F6103" w:rsidP="00756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rebuchet MS">
    <w:panose1 w:val="020B0603020202020204"/>
    <w:charset w:val="00"/>
    <w:family w:val="auto"/>
    <w:pitch w:val="variable"/>
    <w:sig w:usb0="00000287" w:usb1="00000000" w:usb2="00000000" w:usb3="00000000" w:csb0="0000009F" w:csb1="00000000"/>
  </w:font>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Palatino">
    <w:panose1 w:val="00000000000000000000"/>
    <w:charset w:val="00"/>
    <w:family w:val="auto"/>
    <w:pitch w:val="variable"/>
    <w:sig w:usb0="A00002FF" w:usb1="7800205A" w:usb2="14600000" w:usb3="00000000" w:csb0="00000193" w:csb1="00000000"/>
  </w:font>
  <w:font w:name="Segoe UI">
    <w:altName w:val="Calibri"/>
    <w:charset w:val="00"/>
    <w:family w:val="swiss"/>
    <w:pitch w:val="variable"/>
    <w:sig w:usb0="E10022FF" w:usb1="C000E47F" w:usb2="00000029" w:usb3="00000000" w:csb0="000001DF"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CABF86" w14:textId="77777777" w:rsidR="004F6103" w:rsidRDefault="004F6103" w:rsidP="0075660A">
      <w:pPr>
        <w:spacing w:after="0" w:line="240" w:lineRule="auto"/>
      </w:pPr>
      <w:r>
        <w:separator/>
      </w:r>
    </w:p>
  </w:footnote>
  <w:footnote w:type="continuationSeparator" w:id="0">
    <w:p w14:paraId="6AAD9166" w14:textId="77777777" w:rsidR="004F6103" w:rsidRDefault="004F6103" w:rsidP="0075660A">
      <w:pPr>
        <w:spacing w:after="0" w:line="240" w:lineRule="auto"/>
      </w:pPr>
      <w:r>
        <w:continuationSeparator/>
      </w:r>
    </w:p>
  </w:footnote>
  <w:footnote w:id="1">
    <w:p w14:paraId="46A08D3E" w14:textId="6A210CDD" w:rsidR="0076180D" w:rsidRDefault="0076180D" w:rsidP="0076180D">
      <w:pPr>
        <w:pStyle w:val="FootnoteText"/>
        <w:tabs>
          <w:tab w:val="left" w:pos="180"/>
        </w:tabs>
      </w:pPr>
      <w:r>
        <w:rPr>
          <w:rStyle w:val="FootnoteReference"/>
        </w:rPr>
        <w:footnoteRef/>
      </w:r>
      <w:r>
        <w:t xml:space="preserve"> </w:t>
      </w:r>
      <w:r w:rsidRPr="0076180D">
        <w:rPr>
          <w:rFonts w:asciiTheme="minorHAnsi" w:hAnsiTheme="minorHAnsi"/>
          <w:sz w:val="16"/>
          <w:szCs w:val="16"/>
        </w:rPr>
        <w:t>Pittman, K. (1999) The power of engagement. The Forum for Youth Investme</w:t>
      </w:r>
      <w:r w:rsidR="00B32DD2">
        <w:rPr>
          <w:rFonts w:asciiTheme="minorHAnsi" w:hAnsiTheme="minorHAnsi"/>
          <w:sz w:val="16"/>
          <w:szCs w:val="16"/>
        </w:rPr>
        <w:t xml:space="preserve">nt. Washington, D.C. Online at </w:t>
      </w:r>
      <w:hyperlink r:id="rId1" w:history="1">
        <w:r w:rsidRPr="0076180D">
          <w:rPr>
            <w:rStyle w:val="Hyperlink"/>
            <w:rFonts w:asciiTheme="minorHAnsi" w:hAnsiTheme="minorHAnsi"/>
            <w:sz w:val="16"/>
            <w:szCs w:val="16"/>
          </w:rPr>
          <w:t>http://forumfyi.org/content/youth-today-power-enga</w:t>
        </w:r>
      </w:hyperlink>
      <w:r>
        <w:rPr>
          <w:sz w:val="16"/>
          <w:szCs w:val="16"/>
        </w:rPr>
        <w:t xml:space="preserve">  </w:t>
      </w:r>
      <w:r>
        <w:t xml:space="preserve"> </w:t>
      </w:r>
    </w:p>
  </w:footnote>
  <w:footnote w:id="2">
    <w:p w14:paraId="63F7BA5B" w14:textId="2D9EAF19" w:rsidR="0076180D" w:rsidRDefault="0076180D" w:rsidP="0076180D">
      <w:pPr>
        <w:pStyle w:val="FootnoteText"/>
        <w:tabs>
          <w:tab w:val="left" w:pos="180"/>
        </w:tabs>
      </w:pPr>
      <w:r>
        <w:rPr>
          <w:rStyle w:val="FootnoteReference"/>
        </w:rPr>
        <w:footnoteRef/>
      </w:r>
      <w:r>
        <w:t xml:space="preserve"> </w:t>
      </w:r>
      <w:r w:rsidRPr="0076180D">
        <w:rPr>
          <w:rFonts w:asciiTheme="minorHAnsi" w:hAnsiTheme="minorHAnsi"/>
          <w:sz w:val="16"/>
        </w:rPr>
        <w:t>Hodas, G. (2006) Responding to childhood trauma: The promise and practice of trauma-informe</w:t>
      </w:r>
      <w:r>
        <w:rPr>
          <w:rFonts w:asciiTheme="minorHAnsi" w:hAnsiTheme="minorHAnsi"/>
          <w:sz w:val="16"/>
        </w:rPr>
        <w:t xml:space="preserve">d care. Pennsylvania Office of </w:t>
      </w:r>
      <w:r w:rsidRPr="0076180D">
        <w:rPr>
          <w:rFonts w:asciiTheme="minorHAnsi" w:hAnsiTheme="minorHAnsi"/>
          <w:sz w:val="16"/>
        </w:rPr>
        <w:t xml:space="preserve">Mental </w:t>
      </w:r>
      <w:r>
        <w:rPr>
          <w:rFonts w:asciiTheme="minorHAnsi" w:hAnsiTheme="minorHAnsi"/>
          <w:sz w:val="16"/>
        </w:rPr>
        <w:tab/>
      </w:r>
      <w:r w:rsidRPr="0076180D">
        <w:rPr>
          <w:rFonts w:asciiTheme="minorHAnsi" w:hAnsiTheme="minorHAnsi"/>
          <w:sz w:val="16"/>
        </w:rPr>
        <w:t>Health and Substance Abuse Services, p.7</w:t>
      </w:r>
      <w:r w:rsidR="00C43D81">
        <w:rPr>
          <w:rFonts w:asciiTheme="minorHAnsi" w:hAnsiTheme="minorHAnsi"/>
          <w:sz w:val="16"/>
        </w:rPr>
        <w:t>.</w:t>
      </w:r>
    </w:p>
  </w:footnote>
  <w:footnote w:id="3">
    <w:p w14:paraId="6652CBDB" w14:textId="35DADE50" w:rsidR="0076180D" w:rsidRDefault="0076180D" w:rsidP="0076180D">
      <w:pPr>
        <w:pStyle w:val="FootnoteText"/>
        <w:tabs>
          <w:tab w:val="left" w:pos="180"/>
        </w:tabs>
      </w:pPr>
      <w:r>
        <w:rPr>
          <w:rStyle w:val="FootnoteReference"/>
        </w:rPr>
        <w:footnoteRef/>
      </w:r>
      <w:r>
        <w:t xml:space="preserve"> </w:t>
      </w:r>
      <w:r w:rsidRPr="0076180D">
        <w:rPr>
          <w:rFonts w:asciiTheme="minorHAnsi" w:hAnsiTheme="minorHAnsi"/>
          <w:sz w:val="16"/>
        </w:rPr>
        <w:t>Jennings, A. (2004) Models for developing trauma-informed behavioral health systems and trauma</w:t>
      </w:r>
      <w:r w:rsidR="00674E09">
        <w:rPr>
          <w:rFonts w:asciiTheme="minorHAnsi" w:hAnsiTheme="minorHAnsi"/>
          <w:sz w:val="16"/>
        </w:rPr>
        <w:t xml:space="preserve">-specific services.  Virginia, </w:t>
      </w:r>
      <w:r w:rsidRPr="0076180D">
        <w:rPr>
          <w:rFonts w:asciiTheme="minorHAnsi" w:hAnsiTheme="minorHAnsi"/>
          <w:sz w:val="16"/>
        </w:rPr>
        <w:t xml:space="preserve">National </w:t>
      </w:r>
      <w:r>
        <w:rPr>
          <w:rFonts w:asciiTheme="minorHAnsi" w:hAnsiTheme="minorHAnsi"/>
          <w:sz w:val="16"/>
        </w:rPr>
        <w:tab/>
      </w:r>
      <w:r w:rsidRPr="0076180D">
        <w:rPr>
          <w:rFonts w:asciiTheme="minorHAnsi" w:hAnsiTheme="minorHAnsi"/>
          <w:sz w:val="16"/>
        </w:rPr>
        <w:t>Association of State Mental Health Hospital Program Directors (NASMHPD).</w:t>
      </w:r>
    </w:p>
  </w:footnote>
  <w:footnote w:id="4">
    <w:p w14:paraId="1C2CB7BF" w14:textId="11A6F8E1" w:rsidR="00674E09" w:rsidRDefault="00674E09">
      <w:pPr>
        <w:pStyle w:val="FootnoteText"/>
      </w:pPr>
      <w:r>
        <w:rPr>
          <w:rStyle w:val="FootnoteReference"/>
        </w:rPr>
        <w:footnoteRef/>
      </w:r>
      <w:r>
        <w:t xml:space="preserve"> </w:t>
      </w:r>
      <w:r w:rsidRPr="00674E09">
        <w:rPr>
          <w:rFonts w:asciiTheme="minorHAnsi" w:hAnsiTheme="minorHAnsi"/>
          <w:sz w:val="16"/>
          <w:szCs w:val="16"/>
        </w:rPr>
        <w:t>Op. Cit. Hodas, G. (2006)</w:t>
      </w:r>
    </w:p>
  </w:footnote>
  <w:footnote w:id="5">
    <w:p w14:paraId="414B3D39" w14:textId="4D5B4E3A" w:rsidR="00674E09" w:rsidRDefault="00674E09">
      <w:pPr>
        <w:pStyle w:val="FootnoteText"/>
      </w:pPr>
      <w:r>
        <w:rPr>
          <w:rStyle w:val="FootnoteReference"/>
        </w:rPr>
        <w:footnoteRef/>
      </w:r>
      <w:r>
        <w:t xml:space="preserve"> </w:t>
      </w:r>
      <w:r w:rsidRPr="00674E09">
        <w:rPr>
          <w:rFonts w:asciiTheme="minorHAnsi" w:hAnsiTheme="minorHAnsi"/>
          <w:sz w:val="16"/>
          <w:szCs w:val="16"/>
        </w:rPr>
        <w:t>Harris, M. &amp; Fallot, R. (2001): Using trauma theory to design service systems.</w:t>
      </w:r>
      <w:r w:rsidRPr="00674E09">
        <w:rPr>
          <w:rFonts w:asciiTheme="minorHAnsi" w:hAnsiTheme="minorHAnsi"/>
          <w:i/>
          <w:sz w:val="16"/>
          <w:szCs w:val="16"/>
        </w:rPr>
        <w:t xml:space="preserve"> </w:t>
      </w:r>
      <w:r w:rsidRPr="00674E09">
        <w:rPr>
          <w:rFonts w:asciiTheme="minorHAnsi" w:hAnsiTheme="minorHAnsi"/>
          <w:sz w:val="16"/>
          <w:szCs w:val="16"/>
        </w:rPr>
        <w:t>San Francisco: Jossey-Bass.</w:t>
      </w:r>
    </w:p>
  </w:footnote>
  <w:footnote w:id="6">
    <w:p w14:paraId="49B5E745" w14:textId="2AE12849" w:rsidR="00674E09" w:rsidRDefault="00674E09" w:rsidP="00674E09">
      <w:pPr>
        <w:pStyle w:val="FootnoteText"/>
        <w:tabs>
          <w:tab w:val="left" w:pos="180"/>
        </w:tabs>
      </w:pPr>
      <w:r>
        <w:rPr>
          <w:rStyle w:val="FootnoteReference"/>
        </w:rPr>
        <w:footnoteRef/>
      </w:r>
      <w:r>
        <w:t xml:space="preserve"> </w:t>
      </w:r>
      <w:r w:rsidRPr="00674E09">
        <w:rPr>
          <w:rFonts w:asciiTheme="minorHAnsi" w:eastAsia="Times New Roman" w:hAnsiTheme="minorHAnsi" w:cs="Times New Roman"/>
          <w:sz w:val="16"/>
          <w:szCs w:val="16"/>
        </w:rPr>
        <w:t>Najavits, L. M., &amp; Cottler, L. (2014). Treatment improvement protocol: Trauma-informed care</w:t>
      </w:r>
      <w:r>
        <w:rPr>
          <w:rFonts w:asciiTheme="minorHAnsi" w:eastAsia="Times New Roman" w:hAnsiTheme="minorHAnsi" w:cs="Times New Roman"/>
          <w:sz w:val="16"/>
          <w:szCs w:val="16"/>
        </w:rPr>
        <w:t xml:space="preserve"> in behavioral health settings. </w:t>
      </w:r>
      <w:r w:rsidRPr="00674E09">
        <w:rPr>
          <w:rFonts w:asciiTheme="minorHAnsi" w:eastAsia="Times New Roman" w:hAnsiTheme="minorHAnsi" w:cs="Times New Roman"/>
          <w:i/>
          <w:iCs/>
          <w:sz w:val="16"/>
          <w:szCs w:val="16"/>
        </w:rPr>
        <w:t xml:space="preserve">Washington, DC: </w:t>
      </w:r>
      <w:r>
        <w:rPr>
          <w:rFonts w:asciiTheme="minorHAnsi" w:eastAsia="Times New Roman" w:hAnsiTheme="minorHAnsi" w:cs="Times New Roman"/>
          <w:i/>
          <w:iCs/>
          <w:sz w:val="16"/>
          <w:szCs w:val="16"/>
        </w:rPr>
        <w:tab/>
      </w:r>
      <w:r w:rsidRPr="00674E09">
        <w:rPr>
          <w:rFonts w:asciiTheme="minorHAnsi" w:eastAsia="Times New Roman" w:hAnsiTheme="minorHAnsi" w:cs="Times New Roman"/>
          <w:i/>
          <w:iCs/>
          <w:sz w:val="16"/>
          <w:szCs w:val="16"/>
        </w:rPr>
        <w:t>Center for Substance Abuse Treatment/Department of Health and Human Services</w:t>
      </w:r>
      <w:r w:rsidRPr="00674E09">
        <w:rPr>
          <w:rFonts w:asciiTheme="minorHAnsi" w:eastAsia="Times New Roman" w:hAnsiTheme="minorHAnsi" w:cs="Times New Roman"/>
          <w:sz w:val="16"/>
          <w:szCs w:val="16"/>
        </w:rPr>
        <w:t xml:space="preserve">, </w:t>
      </w:r>
      <w:r w:rsidRPr="00674E09">
        <w:rPr>
          <w:rFonts w:asciiTheme="minorHAnsi" w:eastAsia="Times New Roman" w:hAnsiTheme="minorHAnsi" w:cs="Times New Roman"/>
          <w:i/>
          <w:iCs/>
          <w:sz w:val="16"/>
          <w:szCs w:val="16"/>
        </w:rPr>
        <w:t>31</w:t>
      </w:r>
      <w:r w:rsidRPr="00674E09">
        <w:rPr>
          <w:rFonts w:asciiTheme="minorHAnsi" w:eastAsia="Times New Roman" w:hAnsiTheme="minorHAnsi" w:cs="Times New Roman"/>
          <w:sz w:val="16"/>
          <w:szCs w:val="16"/>
        </w:rPr>
        <w:t>.</w:t>
      </w:r>
    </w:p>
  </w:footnote>
  <w:footnote w:id="7">
    <w:p w14:paraId="00BF9AF4" w14:textId="7004F4BE" w:rsidR="00674E09" w:rsidRDefault="00674E09" w:rsidP="00674E09">
      <w:pPr>
        <w:pStyle w:val="FootnoteText"/>
        <w:tabs>
          <w:tab w:val="left" w:pos="180"/>
        </w:tabs>
      </w:pPr>
      <w:r>
        <w:rPr>
          <w:rStyle w:val="FootnoteReference"/>
        </w:rPr>
        <w:footnoteRef/>
      </w:r>
      <w:r>
        <w:t xml:space="preserve"> </w:t>
      </w:r>
      <w:r w:rsidRPr="00674E09">
        <w:rPr>
          <w:rFonts w:asciiTheme="minorHAnsi" w:hAnsiTheme="minorHAnsi"/>
          <w:sz w:val="16"/>
          <w:szCs w:val="16"/>
        </w:rPr>
        <w:t xml:space="preserve">Duncan, B., Miller, S., &amp; Sparks, J. (2004) </w:t>
      </w:r>
      <w:r w:rsidRPr="00674E09">
        <w:rPr>
          <w:rFonts w:asciiTheme="minorHAnsi" w:hAnsiTheme="minorHAnsi"/>
          <w:i/>
          <w:sz w:val="16"/>
          <w:szCs w:val="16"/>
        </w:rPr>
        <w:t>The heroic client: A revolutionary way to improv</w:t>
      </w:r>
      <w:r w:rsidR="00C43D81">
        <w:rPr>
          <w:rFonts w:asciiTheme="minorHAnsi" w:hAnsiTheme="minorHAnsi"/>
          <w:i/>
          <w:sz w:val="16"/>
          <w:szCs w:val="16"/>
        </w:rPr>
        <w:t>e effectiveness through client-</w:t>
      </w:r>
      <w:r w:rsidRPr="00674E09">
        <w:rPr>
          <w:rFonts w:asciiTheme="minorHAnsi" w:hAnsiTheme="minorHAnsi"/>
          <w:i/>
          <w:sz w:val="16"/>
          <w:szCs w:val="16"/>
        </w:rPr>
        <w:t>directed, outcome-</w:t>
      </w:r>
      <w:r>
        <w:rPr>
          <w:rFonts w:asciiTheme="minorHAnsi" w:hAnsiTheme="minorHAnsi"/>
          <w:i/>
          <w:sz w:val="16"/>
          <w:szCs w:val="16"/>
        </w:rPr>
        <w:tab/>
      </w:r>
      <w:r w:rsidRPr="00674E09">
        <w:rPr>
          <w:rFonts w:asciiTheme="minorHAnsi" w:hAnsiTheme="minorHAnsi"/>
          <w:i/>
          <w:sz w:val="16"/>
          <w:szCs w:val="16"/>
        </w:rPr>
        <w:t xml:space="preserve">informed therapy. </w:t>
      </w:r>
      <w:r w:rsidRPr="00674E09">
        <w:rPr>
          <w:rFonts w:asciiTheme="minorHAnsi" w:hAnsiTheme="minorHAnsi"/>
          <w:sz w:val="16"/>
          <w:szCs w:val="16"/>
        </w:rPr>
        <w:t>San Francisco: Jossey-Bass</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3B0E24" w14:textId="488C7AB0" w:rsidR="00476698" w:rsidRPr="0017753E" w:rsidRDefault="004F6103" w:rsidP="001868EB">
    <w:pPr>
      <w:pStyle w:val="Header"/>
      <w:ind w:right="-576"/>
      <w:jc w:val="right"/>
      <w:rPr>
        <w:rFonts w:asciiTheme="minorHAnsi" w:hAnsiTheme="minorHAnsi" w:cstheme="minorHAnsi"/>
        <w:i/>
        <w:sz w:val="20"/>
        <w:szCs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hideSpellingErrors/>
  <w:hideGrammaticalErrors/>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660A"/>
    <w:rsid w:val="0017753E"/>
    <w:rsid w:val="001868EB"/>
    <w:rsid w:val="00204615"/>
    <w:rsid w:val="00281F4B"/>
    <w:rsid w:val="00293943"/>
    <w:rsid w:val="003940DA"/>
    <w:rsid w:val="00425E72"/>
    <w:rsid w:val="00460F6A"/>
    <w:rsid w:val="004F1C45"/>
    <w:rsid w:val="004F6103"/>
    <w:rsid w:val="005521E2"/>
    <w:rsid w:val="005C1E03"/>
    <w:rsid w:val="00660963"/>
    <w:rsid w:val="00674E09"/>
    <w:rsid w:val="0075660A"/>
    <w:rsid w:val="0076180D"/>
    <w:rsid w:val="00870A0C"/>
    <w:rsid w:val="008C0EE3"/>
    <w:rsid w:val="008F197C"/>
    <w:rsid w:val="00A24250"/>
    <w:rsid w:val="00AF6CB9"/>
    <w:rsid w:val="00B32DD2"/>
    <w:rsid w:val="00C109FF"/>
    <w:rsid w:val="00C37CD3"/>
    <w:rsid w:val="00C43D81"/>
    <w:rsid w:val="00C73939"/>
    <w:rsid w:val="00C96BCA"/>
    <w:rsid w:val="00CA7BE0"/>
    <w:rsid w:val="00D028B8"/>
    <w:rsid w:val="00E76583"/>
    <w:rsid w:val="00F80CAB"/>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88F7F8"/>
  <w15:docId w15:val="{99CF31F3-E121-45BA-8332-ED5A0CE83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rebuchet MS" w:eastAsiaTheme="minorHAnsi" w:hAnsi="Trebuchet MS" w:cstheme="minorBidi"/>
        <w:sz w:val="24"/>
        <w:szCs w:val="24"/>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5660A"/>
  </w:style>
  <w:style w:type="paragraph" w:styleId="Heading1">
    <w:name w:val="heading 1"/>
    <w:basedOn w:val="Normal"/>
    <w:next w:val="Normal"/>
    <w:link w:val="Heading1Char"/>
    <w:qFormat/>
    <w:rsid w:val="00D028B8"/>
    <w:pPr>
      <w:keepNext/>
      <w:spacing w:after="0" w:line="240" w:lineRule="auto"/>
      <w:outlineLvl w:val="0"/>
    </w:pPr>
    <w:rPr>
      <w:rFonts w:ascii="Palatino" w:eastAsia="Times New Roman" w:hAnsi="Palatino" w:cs="Times New Roman"/>
      <w:b/>
      <w:smallCap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66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660A"/>
  </w:style>
  <w:style w:type="paragraph" w:styleId="FootnoteText">
    <w:name w:val="footnote text"/>
    <w:basedOn w:val="Normal"/>
    <w:link w:val="FootnoteTextChar"/>
    <w:uiPriority w:val="99"/>
    <w:semiHidden/>
    <w:unhideWhenUsed/>
    <w:rsid w:val="0075660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5660A"/>
    <w:rPr>
      <w:sz w:val="20"/>
      <w:szCs w:val="20"/>
    </w:rPr>
  </w:style>
  <w:style w:type="character" w:styleId="FootnoteReference">
    <w:name w:val="footnote reference"/>
    <w:basedOn w:val="DefaultParagraphFont"/>
    <w:uiPriority w:val="99"/>
    <w:semiHidden/>
    <w:unhideWhenUsed/>
    <w:rsid w:val="0075660A"/>
    <w:rPr>
      <w:vertAlign w:val="superscript"/>
    </w:rPr>
  </w:style>
  <w:style w:type="character" w:customStyle="1" w:styleId="Heading1Char">
    <w:name w:val="Heading 1 Char"/>
    <w:basedOn w:val="DefaultParagraphFont"/>
    <w:link w:val="Heading1"/>
    <w:rsid w:val="00D028B8"/>
    <w:rPr>
      <w:rFonts w:ascii="Palatino" w:eastAsia="Times New Roman" w:hAnsi="Palatino" w:cs="Times New Roman"/>
      <w:b/>
      <w:smallCaps/>
      <w:sz w:val="28"/>
      <w:szCs w:val="20"/>
    </w:rPr>
  </w:style>
  <w:style w:type="paragraph" w:styleId="BalloonText">
    <w:name w:val="Balloon Text"/>
    <w:basedOn w:val="Normal"/>
    <w:link w:val="BalloonTextChar"/>
    <w:uiPriority w:val="99"/>
    <w:semiHidden/>
    <w:unhideWhenUsed/>
    <w:rsid w:val="00AF6C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6CB9"/>
    <w:rPr>
      <w:rFonts w:ascii="Segoe UI" w:hAnsi="Segoe UI" w:cs="Segoe UI"/>
      <w:sz w:val="18"/>
      <w:szCs w:val="18"/>
    </w:rPr>
  </w:style>
  <w:style w:type="paragraph" w:styleId="Footer">
    <w:name w:val="footer"/>
    <w:basedOn w:val="Normal"/>
    <w:link w:val="FooterChar"/>
    <w:uiPriority w:val="99"/>
    <w:unhideWhenUsed/>
    <w:rsid w:val="001775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753E"/>
  </w:style>
  <w:style w:type="character" w:styleId="CommentReference">
    <w:name w:val="annotation reference"/>
    <w:basedOn w:val="DefaultParagraphFont"/>
    <w:uiPriority w:val="99"/>
    <w:semiHidden/>
    <w:unhideWhenUsed/>
    <w:rsid w:val="0017753E"/>
    <w:rPr>
      <w:sz w:val="16"/>
      <w:szCs w:val="16"/>
    </w:rPr>
  </w:style>
  <w:style w:type="paragraph" w:styleId="CommentText">
    <w:name w:val="annotation text"/>
    <w:basedOn w:val="Normal"/>
    <w:link w:val="CommentTextChar"/>
    <w:uiPriority w:val="99"/>
    <w:semiHidden/>
    <w:unhideWhenUsed/>
    <w:rsid w:val="0017753E"/>
    <w:pPr>
      <w:spacing w:line="240" w:lineRule="auto"/>
    </w:pPr>
    <w:rPr>
      <w:sz w:val="20"/>
      <w:szCs w:val="20"/>
    </w:rPr>
  </w:style>
  <w:style w:type="character" w:customStyle="1" w:styleId="CommentTextChar">
    <w:name w:val="Comment Text Char"/>
    <w:basedOn w:val="DefaultParagraphFont"/>
    <w:link w:val="CommentText"/>
    <w:uiPriority w:val="99"/>
    <w:semiHidden/>
    <w:rsid w:val="0017753E"/>
    <w:rPr>
      <w:sz w:val="20"/>
      <w:szCs w:val="20"/>
    </w:rPr>
  </w:style>
  <w:style w:type="paragraph" w:styleId="CommentSubject">
    <w:name w:val="annotation subject"/>
    <w:basedOn w:val="CommentText"/>
    <w:next w:val="CommentText"/>
    <w:link w:val="CommentSubjectChar"/>
    <w:uiPriority w:val="99"/>
    <w:semiHidden/>
    <w:unhideWhenUsed/>
    <w:rsid w:val="0017753E"/>
    <w:rPr>
      <w:b/>
      <w:bCs/>
    </w:rPr>
  </w:style>
  <w:style w:type="character" w:customStyle="1" w:styleId="CommentSubjectChar">
    <w:name w:val="Comment Subject Char"/>
    <w:basedOn w:val="CommentTextChar"/>
    <w:link w:val="CommentSubject"/>
    <w:uiPriority w:val="99"/>
    <w:semiHidden/>
    <w:rsid w:val="0017753E"/>
    <w:rPr>
      <w:b/>
      <w:bCs/>
      <w:sz w:val="20"/>
      <w:szCs w:val="20"/>
    </w:rPr>
  </w:style>
  <w:style w:type="character" w:styleId="Hyperlink">
    <w:name w:val="Hyperlink"/>
    <w:rsid w:val="0076180D"/>
    <w:rPr>
      <w:color w:val="0000FF"/>
      <w:u w:val="single"/>
    </w:rPr>
  </w:style>
  <w:style w:type="character" w:styleId="FollowedHyperlink">
    <w:name w:val="FollowedHyperlink"/>
    <w:basedOn w:val="DefaultParagraphFont"/>
    <w:uiPriority w:val="99"/>
    <w:semiHidden/>
    <w:unhideWhenUsed/>
    <w:rsid w:val="00B32DD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jpeg"/><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_rels/footnotes.xml.rels><?xml version="1.0" encoding="UTF-8" standalone="yes"?>
<Relationships xmlns="http://schemas.openxmlformats.org/package/2006/relationships"><Relationship Id="rId1" Type="http://schemas.openxmlformats.org/officeDocument/2006/relationships/hyperlink" Target="http://forumfyi.org/content/youth-today-power-eng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D63AF6-45ED-9144-A734-406648D222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408</Words>
  <Characters>2326</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 Nowicki</dc:creator>
  <cp:lastModifiedBy>Anna Geismar</cp:lastModifiedBy>
  <cp:revision>2</cp:revision>
  <dcterms:created xsi:type="dcterms:W3CDTF">2017-05-02T21:08:00Z</dcterms:created>
  <dcterms:modified xsi:type="dcterms:W3CDTF">2017-05-02T21:08:00Z</dcterms:modified>
</cp:coreProperties>
</file>